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ДОГОВОР № </w:t>
      </w:r>
      <w:r w:rsidDel="00000000" w:rsidR="00000000" w:rsidRPr="00000000">
        <w:rPr>
          <w:i w:val="0"/>
          <w:sz w:val="22"/>
          <w:szCs w:val="22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Оказания транспортных услуг.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Москва                                                                                                             «</w:t>
      </w: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07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октября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2020 г.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Индивидуальный предприниматель </w:t>
      </w:r>
      <w:r w:rsidDel="00000000" w:rsidR="00000000" w:rsidRPr="00000000">
        <w:rPr>
          <w:i w:val="0"/>
          <w:sz w:val="22"/>
          <w:szCs w:val="22"/>
          <w:rtl w:val="0"/>
        </w:rPr>
        <w:t xml:space="preserve">Петров Петр Петрович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действующий на основании свидетельства ОГРНИП № 307507424800022 от 05</w:t>
      </w: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 сентября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2007 г., выданного МИФНС №5 по Московской области, именуемый в дальнейшем «Перевозчик» с одной стороны и </w:t>
      </w:r>
      <w:r w:rsidDel="00000000" w:rsidR="00000000" w:rsidRPr="00000000">
        <w:rPr>
          <w:b w:val="0"/>
          <w:i w:val="0"/>
          <w:color w:val="363636"/>
          <w:sz w:val="22"/>
          <w:szCs w:val="22"/>
          <w:highlight w:val="white"/>
          <w:rtl w:val="0"/>
        </w:rPr>
        <w:t xml:space="preserve">ГБОУ ДОД СДЮСШОР «АЛЛЮР»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в лице директора Иванова Ивана Ивановича, действующего на основании Устава, именуемого в дальнейшем «Заказчик» с  другой стороны, заключили настоящий договор о нижеследующем: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ПРЕДМЕТ ДОГОВОРА.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1.1. По  настоящему  договору  Перевозчик   обязуется   доставить вверенный ему Заказчиком груз, именуемый в дальнейшем «Груз», в пункт назначения и выдать его уполномоченному на получение груза лицу (далее — «Получатель»), а Заказчик обязуется уплатить за перевозку груза плату, установленную настоящим договором.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1.2. Заключение настоящего договора подтверждается составлением путевого листа по типовой межотраслевой форме № 4-П и последующим подписанием акта выполненных услуг. 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1.3. Перевозчик, во исполнение своих обязательств по настоящему договору, использует как свои автомобили (далее – «Автоманипуляторы»), так и наемный автотранспорт.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1.4. Условия выполнения перевозок согласовываются сторонами в заявке на подачу автоманипулятора (далее – «Заявка»).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ПОРЯДОК ПОДАЧИ ЗАЯВКИ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2.1. Заказчик направляет Перевозчику заявку по электронной почте и по телефону с обязательным указанием в ней:</w:t>
      </w:r>
    </w:p>
    <w:p w:rsidR="00000000" w:rsidDel="00000000" w:rsidP="00000000" w:rsidRDefault="00000000" w:rsidRPr="00000000" w14:paraId="00000012">
      <w:pPr>
        <w:ind w:left="360" w:firstLine="0"/>
        <w:jc w:val="both"/>
        <w:rPr>
          <w:b w:val="0"/>
          <w:i w:val="0"/>
          <w:sz w:val="22"/>
          <w:szCs w:val="22"/>
        </w:rPr>
      </w:pP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- характера груза, его веса и объема;</w:t>
      </w:r>
    </w:p>
    <w:p w:rsidR="00000000" w:rsidDel="00000000" w:rsidP="00000000" w:rsidRDefault="00000000" w:rsidRPr="00000000" w14:paraId="00000013">
      <w:pPr>
        <w:ind w:left="360" w:firstLine="0"/>
        <w:jc w:val="both"/>
        <w:rPr>
          <w:b w:val="0"/>
          <w:i w:val="0"/>
          <w:sz w:val="22"/>
          <w:szCs w:val="22"/>
        </w:rPr>
      </w:pP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- даты и времени подачи автоманипулятора;</w:t>
      </w:r>
    </w:p>
    <w:p w:rsidR="00000000" w:rsidDel="00000000" w:rsidP="00000000" w:rsidRDefault="00000000" w:rsidRPr="00000000" w14:paraId="00000014">
      <w:pPr>
        <w:ind w:left="360" w:firstLine="0"/>
        <w:jc w:val="both"/>
        <w:rPr>
          <w:b w:val="0"/>
          <w:i w:val="0"/>
          <w:sz w:val="22"/>
          <w:szCs w:val="22"/>
        </w:rPr>
      </w:pP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- ориентировочное количество часов работы;</w:t>
      </w:r>
    </w:p>
    <w:p w:rsidR="00000000" w:rsidDel="00000000" w:rsidP="00000000" w:rsidRDefault="00000000" w:rsidRPr="00000000" w14:paraId="00000015">
      <w:pPr>
        <w:ind w:left="360" w:firstLine="0"/>
        <w:jc w:val="both"/>
        <w:rPr>
          <w:b w:val="0"/>
          <w:i w:val="0"/>
          <w:sz w:val="22"/>
          <w:szCs w:val="22"/>
        </w:rPr>
      </w:pP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- адресов, контактных телефонов, графиков работ складов и пунктов приемки грузов (маршрутов загрузок);</w:t>
      </w:r>
    </w:p>
    <w:p w:rsidR="00000000" w:rsidDel="00000000" w:rsidP="00000000" w:rsidRDefault="00000000" w:rsidRPr="00000000" w14:paraId="00000016">
      <w:pPr>
        <w:ind w:left="360" w:firstLine="0"/>
        <w:jc w:val="both"/>
        <w:rPr>
          <w:b w:val="0"/>
          <w:i w:val="0"/>
          <w:sz w:val="22"/>
          <w:szCs w:val="22"/>
        </w:rPr>
      </w:pP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- мест доставки грузов (адресов, контактных телефонов, графиков работ складов и пунктов сдачи грузов).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2.2. Заблаговременно (не менее чем за 12 часов) направляет заявку на подачу автоманипулятора.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Заявка может дополняться или изменяться, но не позднее, чем за два часа до момента подачи.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заявке могут содержаться и иные дополнительные условия.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2.3. При получении заявки Перевозчик обязан в течение 2-х часов с момента ее получения рассмотреть заявку и принять решение о возможности предоставления автоманипулятора и сообщить Заказчику о принятом решении по электронной почте, путем направления заявки с отметкой о принятии ее к исполнению. Принятие решения о предоставлении автоманипулятора признается акцептом заявки. При этом в акцептованной заявке указываются следующие данные: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данные работника Перевозчика, ответственного за перевозку (Ф.И.О., должность, контактный телефон),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марка, тип, гос. номер автоманипулятора, предоставленного Перевозчиком,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данные на водителя автоманипулятора (Ф.И.О., паспортные данные).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2.4. Заявка считается согласованной с момента ее принятия Заказчиком в соответствии с п.2.3 настоящего договора.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ОБЯЗАННОСТИ СТОРОН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Заказчик обязан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3.1.1. Передать груз Перевозчику, а также документы на груз, предоставить иную информацию, необходимую для исполнения Перевозчиком своих обязательств, предусмотренных настоящим договором.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3.1.2. Уплатить за услуги автоманипулятора, выполняемые Перевозчиком по требованию Заказчика, в сроки, согласованные в настоящем договоре.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3.1.3. Оплачивать по дополнительному соглашению сторон не предусмотренные настоящим договором услуги, выполняемые Перевозчиком по требованию Заказчика.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3.1.4. Предоставить заявку в адрес Перевозчика на перевозку груза.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3.1.5. Выдать Перевозчику транспортную накладную установленной формы, являющуюся основным перевозочным документом, по которому производится прием груза к перевозке, перевозка грузов и сдача его грузополучателю.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3.1.6. Заблаговременно подготовить для перевозки груз.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3.1.7. Сделать отметки в путевом листе о прибытии и убытии автоманипулятора.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3.1.8. Не допускать необоснованного простоя автоманипулятора.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3.1.9. Обеспечивать своевременное и правильное оформление транспортных накладных и путевых листов.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Перевозчик обязан: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3.2.1. Действовать при выполнении условий настоящего договора с должной осмотрительностью, добросовестностью и профессиональным умением.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3.2.2. Определить тип, количество автоманипуляторов, необходимого для перевозки соответствующего груза.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3.2.3. Доставить вверенный груз в пункт назначения и выдать его уполномоченному на получение груза лицу (Грузополучателю), подтверждением чего является отметка (подпись) уполномоченного лица грузополучателя в путевом листе.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3.2.4. Передать Заказчику надлежащим образом оформленный путевой лист на выполненные услуги Перевозчиком в течение 5 (пяти) дней с момента выполнения услуги.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3.2.5. Подготовить и представить Заказчику все документы, подлежащие представлению в соответствии с настоящим договором и акт оказанных услуг по перевозке (в 2-х экземплярах) в установленный настоящим договором срок.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3.2.6. Подать Заказчику технически исправный автоманипулятор в состоянии, пригодном для перевозки соответствующего груза, в срок, указанный в заявке. Подача под погрузку неисправного или не отвечающего условиям перевозки заявленного груза автоманипулятора, или задержка в подаче автоманипулятора более чем на 2 часа, расценивается как неподача автотранспортного средства под погрузку и Заказчик вправе отказаться от услуг данного автоманипулятора.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3.2.7. Перевозчик не вправе удерживать переданный ему для перевозки груз в обеспечение причитающейся ему провозной платы и других платежей по перевозке.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3.2.8. Осуществлять проверку транспортных и сопроводительных документов и потребовать устранения допущенных в оформлении документов недостатков. Перевозчик обязан не приступать к перевозке до момента устранения недостатков в оформлении  транспортных и сопроводительных документов Заказчиком.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3.2.9.  Перевозчик обеспечивает водителей всеми необходимыми и надлежащим образом оформленными документами для выполнения перевозки (доверенность, путевой лист), касающимися транспортного средства, условий проезда.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3.2.10. Перевозчик оплачивает за свой счет необходимые сборы, платежи (в.т.ч. экологические и сезонные), штрафы, связанные с осуществлением автомобильных перевозок грузов.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СТОИМОСТЬ И ПОРЯДОК РАСЧЕТОВ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4.1. Оплата услуг Перевозчика производится Заказчиком на условиях, указанных в приложении 1 к настоящему договору. 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В случае изменения условий оплаты, Перевозчик обязан уведомить Заказчика за 10 банковских дней до предполагаемой даты такого изменения. В случае непринятия новых тарифов Заказчиком, Заказчик имеет право расторгнуть договор в одностороннем порядке.     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4.2. Счета Перевозчика  оплачиваются заказчиком до 10 числа следующего месяца после получения оригиналов путевых листов, счета-фактуры и акта выполненных работ.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ОТВЕТСТВЕННОСТЬ СТОРОН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 В случае неисполнения, либо ненадлежащего исполнения обязательств по перевозке стороны несут ответственность, установленную ГК РФ, иными правовыми актами.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5.2. Перевозчик за неподачу транспортных средств для перевозки груза в срок, предусмотренный заявкой, выплачивает Заказчик штраф в размере 3000 рублей на основании письменного требования Отправителя.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5.3. Заказчик за непредставление груза либо неиспользование поданных транспортных средств выплачивает Перевозчику штраф в размере 3000 рублей.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5.4. В случае просрочки оплаты услуг автоманипулятора, Заказчик выплачивает, на основании письменного требования Перевозчика пеню в размере 0,1 % за каждый день просрочки платежа.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5.6. Перевозчик несет ответственность за не сохранность груза, произошедшую после принятия его к перевозке и до выдачи Получателю, если не докажет, что утрата, недостача или повреждение груза произошли вследствие обстоятельств, которые Перевозчик не мог предотвратить и устранение которых от него не зависело.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jc w:val="center"/>
        <w:rPr>
          <w:i w:val="0"/>
          <w:sz w:val="22"/>
          <w:szCs w:val="22"/>
        </w:rPr>
      </w:pPr>
      <w:r w:rsidDel="00000000" w:rsidR="00000000" w:rsidRPr="00000000">
        <w:rPr>
          <w:i w:val="0"/>
          <w:sz w:val="22"/>
          <w:szCs w:val="22"/>
          <w:rtl w:val="0"/>
        </w:rPr>
        <w:t xml:space="preserve">ФОРС – МАЖОР</w:t>
      </w:r>
    </w:p>
    <w:p w:rsidR="00000000" w:rsidDel="00000000" w:rsidP="00000000" w:rsidRDefault="00000000" w:rsidRPr="00000000" w14:paraId="00000048">
      <w:pPr>
        <w:ind w:left="360" w:firstLine="0"/>
        <w:jc w:val="center"/>
        <w:rPr>
          <w:b w:val="0"/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6.1. В случае наступления обстоятельств, препятствующих полному или частичному исполнению одной из сторон обязательств по договору (пожар, стихийное бедствие, наводнение, эмбарго, военные действия, решения государственных органов и т.д.) и не зависящих от воли Сторон, сроки выполнения обязательств отодвигаются соразмерно времени, в течение которого действовали такие обстоятельства. Стороны извещают о наступлении таких обстоятельств, их возможной продолжительности и прекращении. При этом они должны быть подтверждены официальным органом. Если обстоятельства будут длиться более 3 месяцев, любая Сторона вправе расторгнуть договор без возложения ответственности. </w:t>
      </w:r>
    </w:p>
    <w:p w:rsidR="00000000" w:rsidDel="00000000" w:rsidP="00000000" w:rsidRDefault="00000000" w:rsidRPr="00000000" w14:paraId="0000004A">
      <w:pPr>
        <w:rPr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jc w:val="center"/>
        <w:rPr>
          <w:i w:val="0"/>
          <w:sz w:val="22"/>
          <w:szCs w:val="22"/>
        </w:rPr>
      </w:pPr>
      <w:r w:rsidDel="00000000" w:rsidR="00000000" w:rsidRPr="00000000">
        <w:rPr>
          <w:i w:val="0"/>
          <w:sz w:val="22"/>
          <w:szCs w:val="22"/>
          <w:rtl w:val="0"/>
        </w:rPr>
        <w:t xml:space="preserve">ЗАКЛЮЧИТЕЛЬНЫЕ  ПОЛОЖЕНИЯ.</w:t>
      </w:r>
    </w:p>
    <w:p w:rsidR="00000000" w:rsidDel="00000000" w:rsidP="00000000" w:rsidRDefault="00000000" w:rsidRPr="00000000" w14:paraId="0000004C">
      <w:pPr>
        <w:jc w:val="center"/>
        <w:rPr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hanging="142"/>
        <w:jc w:val="both"/>
        <w:rPr>
          <w:b w:val="0"/>
          <w:i w:val="0"/>
          <w:sz w:val="22"/>
          <w:szCs w:val="22"/>
        </w:rPr>
      </w:pP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        7.1. Во всем остальном, что не предусмотрено договором, Стороны руководствуются законодательством РФ.</w:t>
      </w:r>
    </w:p>
    <w:p w:rsidR="00000000" w:rsidDel="00000000" w:rsidP="00000000" w:rsidRDefault="00000000" w:rsidRPr="00000000" w14:paraId="0000004E">
      <w:pPr>
        <w:ind w:hanging="142"/>
        <w:jc w:val="both"/>
        <w:rPr>
          <w:b w:val="0"/>
          <w:i w:val="0"/>
          <w:sz w:val="22"/>
          <w:szCs w:val="22"/>
        </w:rPr>
      </w:pP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        7.2. Дополнения и изменения к договору будут действительны, если они совершены в письменной форме и подписаны  Сторонами в 2-х экземплярах.</w:t>
      </w:r>
    </w:p>
    <w:p w:rsidR="00000000" w:rsidDel="00000000" w:rsidP="00000000" w:rsidRDefault="00000000" w:rsidRPr="00000000" w14:paraId="0000004F">
      <w:pPr>
        <w:ind w:hanging="142"/>
        <w:jc w:val="both"/>
        <w:rPr>
          <w:b w:val="0"/>
          <w:i w:val="0"/>
          <w:sz w:val="22"/>
          <w:szCs w:val="22"/>
        </w:rPr>
      </w:pP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        7.3. Договор  составлен в 2-х экземплярах, по одному для каждой из Сторон, и имеют одинаковую юридическую силу. Договор вступает в силу с момента подписания, если не согласовано иное.</w:t>
      </w:r>
    </w:p>
    <w:p w:rsidR="00000000" w:rsidDel="00000000" w:rsidP="00000000" w:rsidRDefault="00000000" w:rsidRPr="00000000" w14:paraId="00000050">
      <w:pPr>
        <w:ind w:firstLine="284"/>
        <w:jc w:val="both"/>
        <w:rPr>
          <w:b w:val="0"/>
          <w:i w:val="0"/>
          <w:sz w:val="22"/>
          <w:szCs w:val="22"/>
        </w:rPr>
      </w:pP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  7.4. Документы, переданные по электронной почте, имеют юридическую силу. Обмен оригиналами документов должен быть произведен не позднее 15 дней с момента получения их копий по электронной почте.</w:t>
      </w:r>
    </w:p>
    <w:p w:rsidR="00000000" w:rsidDel="00000000" w:rsidP="00000000" w:rsidRDefault="00000000" w:rsidRPr="00000000" w14:paraId="00000051">
      <w:pPr>
        <w:jc w:val="both"/>
        <w:rPr>
          <w:b w:val="0"/>
          <w:i w:val="0"/>
          <w:sz w:val="22"/>
          <w:szCs w:val="22"/>
        </w:rPr>
      </w:pP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       7.5. Настоящий договор вступает в силу с момента подписания и действует один год. Пролонгация настоящего договора осуществляется путем подписания Сторонами дополнительного соглашения об этом.</w:t>
      </w:r>
    </w:p>
    <w:p w:rsidR="00000000" w:rsidDel="00000000" w:rsidP="00000000" w:rsidRDefault="00000000" w:rsidRPr="00000000" w14:paraId="00000052">
      <w:pPr>
        <w:jc w:val="both"/>
        <w:rPr>
          <w:b w:val="0"/>
          <w:i w:val="0"/>
          <w:sz w:val="22"/>
          <w:szCs w:val="22"/>
        </w:rPr>
      </w:pP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         7.6. Приложение: Прейскурант на услуги Перевозчика.</w:t>
      </w:r>
    </w:p>
    <w:p w:rsidR="00000000" w:rsidDel="00000000" w:rsidP="00000000" w:rsidRDefault="00000000" w:rsidRPr="00000000" w14:paraId="00000053">
      <w:pPr>
        <w:jc w:val="both"/>
        <w:rPr>
          <w:b w:val="0"/>
          <w:i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8.  АДРЕСА И РЕКВИЗИТЫ   СТОРОН</w:t>
      </w:r>
    </w:p>
    <w:p w:rsidR="00000000" w:rsidDel="00000000" w:rsidP="00000000" w:rsidRDefault="00000000" w:rsidRPr="00000000" w14:paraId="0000005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5211"/>
        <w:gridCol w:w="5157"/>
        <w:tblGridChange w:id="0">
          <w:tblGrid>
            <w:gridCol w:w="5211"/>
            <w:gridCol w:w="5157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Заказчик: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i w:val="0"/>
                <w:sz w:val="22"/>
                <w:szCs w:val="22"/>
              </w:rPr>
            </w:pP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Перевозчик:</w:t>
            </w:r>
          </w:p>
        </w:tc>
      </w:tr>
      <w:tr>
        <w:trPr>
          <w:trHeight w:val="307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rPr>
                <w:b w:val="0"/>
                <w:i w:val="0"/>
                <w:color w:val="363636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i w:val="0"/>
                <w:color w:val="363636"/>
                <w:sz w:val="22"/>
                <w:szCs w:val="22"/>
                <w:highlight w:val="white"/>
                <w:rtl w:val="0"/>
              </w:rPr>
              <w:t xml:space="preserve"> ГБОУ ДОД СДЮСШОР «АЛЛЮР»</w:t>
            </w:r>
          </w:p>
          <w:p w:rsidR="00000000" w:rsidDel="00000000" w:rsidP="00000000" w:rsidRDefault="00000000" w:rsidRPr="00000000" w14:paraId="0000005A">
            <w:pPr>
              <w:rPr>
                <w:b w:val="0"/>
                <w:i w:val="0"/>
                <w:color w:val="363636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0"/>
                <w:i w:val="0"/>
                <w:color w:val="363636"/>
                <w:sz w:val="22"/>
                <w:szCs w:val="22"/>
                <w:highlight w:val="white"/>
                <w:rtl w:val="0"/>
              </w:rPr>
              <w:t xml:space="preserve">123456, г. Москва, 3-й бюджетный проезд, д.1</w:t>
            </w:r>
          </w:p>
          <w:p w:rsidR="00000000" w:rsidDel="00000000" w:rsidP="00000000" w:rsidRDefault="00000000" w:rsidRPr="00000000" w14:paraId="0000005B">
            <w:pPr>
              <w:rPr>
                <w:b w:val="0"/>
                <w:i w:val="0"/>
                <w:color w:val="363636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both"/>
              <w:rPr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0"/>
                <w:sz w:val="22"/>
                <w:szCs w:val="22"/>
                <w:rtl w:val="0"/>
              </w:rPr>
              <w:t xml:space="preserve">ИНН 123456789876</w:t>
            </w:r>
          </w:p>
          <w:p w:rsidR="00000000" w:rsidDel="00000000" w:rsidP="00000000" w:rsidRDefault="00000000" w:rsidRPr="00000000" w14:paraId="0000005D">
            <w:pPr>
              <w:jc w:val="both"/>
              <w:rPr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0"/>
                <w:sz w:val="22"/>
                <w:szCs w:val="22"/>
                <w:rtl w:val="0"/>
              </w:rPr>
              <w:t xml:space="preserve">ОГРН 54321234567898765432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0"/>
                <w:sz w:val="22"/>
                <w:szCs w:val="22"/>
                <w:rtl w:val="0"/>
              </w:rPr>
              <w:t xml:space="preserve">банк ОАО "Сбербанк России"</w:t>
            </w:r>
          </w:p>
          <w:p w:rsidR="00000000" w:rsidDel="00000000" w:rsidP="00000000" w:rsidRDefault="00000000" w:rsidRPr="00000000" w14:paraId="0000005F">
            <w:pPr>
              <w:jc w:val="both"/>
              <w:rPr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0"/>
                <w:sz w:val="22"/>
                <w:szCs w:val="22"/>
                <w:rtl w:val="0"/>
              </w:rPr>
              <w:t xml:space="preserve">кор/сч 12345670400000000898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0"/>
                <w:sz w:val="22"/>
                <w:szCs w:val="22"/>
                <w:rtl w:val="0"/>
              </w:rPr>
              <w:t xml:space="preserve">БИК 76543212 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0"/>
                <w:sz w:val="22"/>
                <w:szCs w:val="22"/>
                <w:rtl w:val="0"/>
              </w:rPr>
              <w:t xml:space="preserve">т. 8 (495) 345-67-89,</w:t>
            </w:r>
          </w:p>
          <w:p w:rsidR="00000000" w:rsidDel="00000000" w:rsidP="00000000" w:rsidRDefault="00000000" w:rsidRPr="00000000" w14:paraId="00000062">
            <w:pPr>
              <w:jc w:val="both"/>
              <w:rPr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0"/>
                <w:sz w:val="22"/>
                <w:szCs w:val="22"/>
                <w:rtl w:val="0"/>
              </w:rPr>
              <w:t xml:space="preserve">электронная почта: info@allur.ru.</w:t>
            </w:r>
          </w:p>
          <w:p w:rsidR="00000000" w:rsidDel="00000000" w:rsidP="00000000" w:rsidRDefault="00000000" w:rsidRPr="00000000" w14:paraId="00000063">
            <w:pPr>
              <w:rPr>
                <w:b w:val="0"/>
                <w:i w:val="0"/>
                <w:color w:val="363636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ИП </w:t>
            </w:r>
            <w:r w:rsidDel="00000000" w:rsidR="00000000" w:rsidRPr="00000000">
              <w:rPr>
                <w:b w:val="0"/>
                <w:i w:val="0"/>
                <w:sz w:val="22"/>
                <w:szCs w:val="22"/>
                <w:rtl w:val="0"/>
              </w:rPr>
              <w:t xml:space="preserve">Петров Петр Петрович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142171, г. Москва, г. Щербинка, ул. Совхозная, д.10,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ИНН 772820220145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z w:val="22"/>
                <w:szCs w:val="22"/>
                <w:rtl w:val="0"/>
              </w:rPr>
              <w:t xml:space="preserve">ОГРНИП 14785236909632587410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банк ОАО "Сбербанк России"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кор/сч </w:t>
            </w:r>
            <w:r w:rsidDel="00000000" w:rsidR="00000000" w:rsidRPr="00000000">
              <w:rPr>
                <w:b w:val="0"/>
                <w:i w:val="0"/>
                <w:sz w:val="22"/>
                <w:szCs w:val="22"/>
                <w:rtl w:val="0"/>
              </w:rPr>
              <w:t xml:space="preserve">12345678998765432112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БИК 044525225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т. 8 (</w:t>
            </w:r>
            <w:r w:rsidDel="00000000" w:rsidR="00000000" w:rsidRPr="00000000">
              <w:rPr>
                <w:b w:val="0"/>
                <w:i w:val="0"/>
                <w:sz w:val="22"/>
                <w:szCs w:val="22"/>
                <w:rtl w:val="0"/>
              </w:rPr>
              <w:t xml:space="preserve">495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940-99-99,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электронная почта: </w:t>
            </w:r>
            <w:r w:rsidDel="00000000" w:rsidR="00000000" w:rsidRPr="00000000">
              <w:rPr>
                <w:b w:val="0"/>
                <w:i w:val="0"/>
                <w:sz w:val="22"/>
                <w:szCs w:val="22"/>
                <w:rtl w:val="0"/>
              </w:rPr>
              <w:t xml:space="preserve">petrov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@mail.ru.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b w:val="0"/>
                <w:i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ПОДПИСИ СТОРОН: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Заказчик:                                                                                    Перевозчик: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___________/ Иванов И.И./                                                 _____________/</w:t>
      </w:r>
      <w:r w:rsidDel="00000000" w:rsidR="00000000" w:rsidRPr="00000000">
        <w:rPr>
          <w:b w:val="0"/>
          <w:i w:val="0"/>
          <w:sz w:val="22"/>
          <w:szCs w:val="22"/>
          <w:rtl w:val="0"/>
        </w:rPr>
        <w:t xml:space="preserve">Петров П.П.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./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М.П.                                                                                            М.П.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</w:t>
      </w:r>
    </w:p>
    <w:p w:rsidR="00000000" w:rsidDel="00000000" w:rsidP="00000000" w:rsidRDefault="00000000" w:rsidRPr="00000000" w14:paraId="0000007B">
      <w:pPr>
        <w:jc w:val="center"/>
        <w:rPr>
          <w:b w:val="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even"/>
      <w:pgSz w:h="16838" w:w="11906"/>
      <w:pgMar w:bottom="719" w:top="539" w:left="1080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i w:val="1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i w:val="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ind w:left="1843" w:hanging="1843"/>
      <w:jc w:val="both"/>
    </w:pPr>
    <w:rPr>
      <w:i w:val="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06613"/>
    <w:pPr>
      <w:spacing w:after="0" w:line="240" w:lineRule="auto"/>
    </w:pPr>
    <w:rPr>
      <w:b w:val="1"/>
      <w:i w:val="1"/>
      <w:sz w:val="24"/>
      <w:szCs w:val="20"/>
      <w:lang w:eastAsia="ru-RU" w:val="ru-RU"/>
    </w:rPr>
  </w:style>
  <w:style w:type="paragraph" w:styleId="2">
    <w:name w:val="heading 2"/>
    <w:basedOn w:val="a"/>
    <w:next w:val="a"/>
    <w:link w:val="20"/>
    <w:uiPriority w:val="99"/>
    <w:qFormat w:val="1"/>
    <w:rsid w:val="00606613"/>
    <w:pPr>
      <w:keepNext w:val="1"/>
      <w:jc w:val="center"/>
      <w:outlineLvl w:val="1"/>
    </w:pPr>
    <w:rPr>
      <w:i w:val="0"/>
    </w:rPr>
  </w:style>
  <w:style w:type="paragraph" w:styleId="4">
    <w:name w:val="heading 4"/>
    <w:basedOn w:val="a"/>
    <w:next w:val="a"/>
    <w:link w:val="40"/>
    <w:uiPriority w:val="99"/>
    <w:qFormat w:val="1"/>
    <w:rsid w:val="00606613"/>
    <w:pPr>
      <w:keepNext w:val="1"/>
      <w:ind w:left="1843" w:hanging="1843"/>
      <w:jc w:val="both"/>
      <w:outlineLvl w:val="3"/>
    </w:pPr>
    <w:rPr>
      <w:i w:val="0"/>
    </w:rPr>
  </w:style>
  <w:style w:type="character" w:styleId="a0" w:default="1">
    <w:name w:val="Default Paragraph Font"/>
    <w:uiPriority w:val="99"/>
    <w:semiHidden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20" w:customStyle="1">
    <w:name w:val="Заголовок 2 Знак"/>
    <w:basedOn w:val="a0"/>
    <w:link w:val="2"/>
    <w:uiPriority w:val="9"/>
    <w:semiHidden w:val="1"/>
    <w:locked w:val="1"/>
    <w:rPr>
      <w:rFonts w:cs="Times New Roman" w:asciiTheme="majorHAnsi" w:eastAsiaTheme="majorEastAsia" w:hAnsiTheme="majorHAnsi"/>
      <w:b w:val="1"/>
      <w:bCs w:val="1"/>
      <w:iCs w:val="1"/>
      <w:sz w:val="28"/>
      <w:szCs w:val="28"/>
    </w:rPr>
  </w:style>
  <w:style w:type="character" w:styleId="40" w:customStyle="1">
    <w:name w:val="Заголовок 4 Знак"/>
    <w:basedOn w:val="a0"/>
    <w:link w:val="4"/>
    <w:uiPriority w:val="9"/>
    <w:semiHidden w:val="1"/>
    <w:locked w:val="1"/>
    <w:rPr>
      <w:rFonts w:cs="Times New Roman" w:asciiTheme="minorHAnsi" w:eastAsiaTheme="minorEastAsia" w:hAnsiTheme="minorHAnsi"/>
      <w:b w:val="1"/>
      <w:bCs w:val="1"/>
      <w:i w:val="1"/>
      <w:sz w:val="28"/>
      <w:szCs w:val="28"/>
    </w:rPr>
  </w:style>
  <w:style w:type="paragraph" w:styleId="ConsNormal" w:customStyle="1">
    <w:name w:val="ConsNormal"/>
    <w:uiPriority w:val="99"/>
    <w:rsid w:val="004F27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cs="Arial" w:hAnsi="Arial"/>
      <w:sz w:val="28"/>
      <w:szCs w:val="28"/>
      <w:lang w:eastAsia="ru-RU" w:val="ru-RU"/>
    </w:rPr>
  </w:style>
  <w:style w:type="paragraph" w:styleId="ConsNonformat" w:customStyle="1">
    <w:name w:val="ConsNonformat"/>
    <w:uiPriority w:val="99"/>
    <w:rsid w:val="004F27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cs="Courier New" w:hAnsi="Courier New"/>
      <w:sz w:val="28"/>
      <w:szCs w:val="28"/>
      <w:lang w:eastAsia="ru-RU" w:val="ru-RU"/>
    </w:rPr>
  </w:style>
  <w:style w:type="paragraph" w:styleId="ConsTitle" w:customStyle="1">
    <w:name w:val="ConsTitle"/>
    <w:uiPriority w:val="99"/>
    <w:rsid w:val="004F27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cs="Arial" w:hAnsi="Arial"/>
      <w:b w:val="1"/>
      <w:bCs w:val="1"/>
      <w:sz w:val="24"/>
      <w:szCs w:val="24"/>
      <w:lang w:eastAsia="ru-RU" w:val="ru-RU"/>
    </w:rPr>
  </w:style>
  <w:style w:type="paragraph" w:styleId="a3">
    <w:name w:val="Body Text"/>
    <w:basedOn w:val="a"/>
    <w:link w:val="a4"/>
    <w:uiPriority w:val="99"/>
    <w:rsid w:val="00606613"/>
    <w:pPr>
      <w:jc w:val="both"/>
    </w:pPr>
    <w:rPr>
      <w:b w:val="0"/>
      <w:i w:val="0"/>
    </w:rPr>
  </w:style>
  <w:style w:type="character" w:styleId="a4" w:customStyle="1">
    <w:name w:val="Основной текст Знак"/>
    <w:basedOn w:val="a0"/>
    <w:link w:val="a3"/>
    <w:uiPriority w:val="99"/>
    <w:semiHidden w:val="1"/>
    <w:locked w:val="1"/>
    <w:rPr>
      <w:rFonts w:cs="Times New Roman"/>
      <w:b w:val="1"/>
      <w:i w:val="1"/>
      <w:sz w:val="20"/>
      <w:szCs w:val="20"/>
    </w:rPr>
  </w:style>
  <w:style w:type="paragraph" w:styleId="a5">
    <w:name w:val="header"/>
    <w:basedOn w:val="a"/>
    <w:link w:val="a6"/>
    <w:uiPriority w:val="99"/>
    <w:rsid w:val="00930DE3"/>
    <w:pPr>
      <w:tabs>
        <w:tab w:val="center" w:pos="4677"/>
        <w:tab w:val="right" w:pos="9355"/>
      </w:tabs>
    </w:pPr>
  </w:style>
  <w:style w:type="character" w:styleId="a6" w:customStyle="1">
    <w:name w:val="Верхний колонтитул Знак"/>
    <w:basedOn w:val="a0"/>
    <w:link w:val="a5"/>
    <w:uiPriority w:val="99"/>
    <w:semiHidden w:val="1"/>
    <w:locked w:val="1"/>
    <w:rPr>
      <w:rFonts w:cs="Times New Roman"/>
      <w:b w:val="1"/>
      <w:i w:val="1"/>
      <w:sz w:val="20"/>
      <w:szCs w:val="20"/>
    </w:rPr>
  </w:style>
  <w:style w:type="character" w:styleId="a7">
    <w:name w:val="page number"/>
    <w:basedOn w:val="a0"/>
    <w:uiPriority w:val="99"/>
    <w:rsid w:val="00930DE3"/>
    <w:rPr>
      <w:rFonts w:cs="Times New Roman"/>
    </w:rPr>
  </w:style>
  <w:style w:type="paragraph" w:styleId="a8">
    <w:name w:val="footer"/>
    <w:basedOn w:val="a"/>
    <w:link w:val="a9"/>
    <w:uiPriority w:val="99"/>
    <w:rsid w:val="00D03B6D"/>
    <w:pPr>
      <w:tabs>
        <w:tab w:val="center" w:pos="4677"/>
        <w:tab w:val="right" w:pos="9355"/>
      </w:tabs>
    </w:pPr>
  </w:style>
  <w:style w:type="character" w:styleId="a9" w:customStyle="1">
    <w:name w:val="Нижний колонтитул Знак"/>
    <w:basedOn w:val="a0"/>
    <w:link w:val="a8"/>
    <w:uiPriority w:val="99"/>
    <w:semiHidden w:val="1"/>
    <w:locked w:val="1"/>
    <w:rPr>
      <w:rFonts w:cs="Times New Roman"/>
      <w:b w:val="1"/>
      <w:i w:val="1"/>
      <w:sz w:val="20"/>
      <w:szCs w:val="20"/>
    </w:rPr>
  </w:style>
  <w:style w:type="paragraph" w:styleId="aa">
    <w:name w:val="Balloon Text"/>
    <w:basedOn w:val="a"/>
    <w:link w:val="ab"/>
    <w:uiPriority w:val="99"/>
    <w:semiHidden w:val="1"/>
    <w:rsid w:val="00592196"/>
    <w:rPr>
      <w:rFonts w:ascii="Tahoma" w:cs="Tahoma" w:hAnsi="Tahoma"/>
      <w:sz w:val="16"/>
      <w:szCs w:val="16"/>
    </w:rPr>
  </w:style>
  <w:style w:type="character" w:styleId="ab" w:customStyle="1">
    <w:name w:val="Текст выноски Знак"/>
    <w:basedOn w:val="a0"/>
    <w:link w:val="aa"/>
    <w:uiPriority w:val="99"/>
    <w:semiHidden w:val="1"/>
    <w:locked w:val="1"/>
    <w:rPr>
      <w:rFonts w:ascii="Tahoma" w:cs="Tahoma" w:hAnsi="Tahoma"/>
      <w:b w:val="1"/>
      <w:i w:val="1"/>
      <w:sz w:val="16"/>
      <w:szCs w:val="16"/>
    </w:rPr>
  </w:style>
  <w:style w:type="table" w:styleId="ac">
    <w:name w:val="Table Grid"/>
    <w:basedOn w:val="a1"/>
    <w:uiPriority w:val="99"/>
    <w:rsid w:val="00137DC9"/>
    <w:pPr>
      <w:spacing w:after="0" w:line="240" w:lineRule="auto"/>
    </w:pPr>
    <w:rPr>
      <w:sz w:val="20"/>
      <w:szCs w:val="20"/>
      <w:lang w:eastAsia="ru-RU" w:val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d">
    <w:name w:val="Body Text Indent"/>
    <w:basedOn w:val="a"/>
    <w:link w:val="ae"/>
    <w:uiPriority w:val="99"/>
    <w:rsid w:val="00FC548D"/>
    <w:pPr>
      <w:spacing w:after="120"/>
      <w:ind w:left="283"/>
    </w:pPr>
  </w:style>
  <w:style w:type="character" w:styleId="ae" w:customStyle="1">
    <w:name w:val="Основной текст с отступом Знак"/>
    <w:basedOn w:val="a0"/>
    <w:link w:val="ad"/>
    <w:uiPriority w:val="99"/>
    <w:semiHidden w:val="1"/>
    <w:locked w:val="1"/>
    <w:rPr>
      <w:rFonts w:cs="Times New Roman"/>
      <w:b w:val="1"/>
      <w:i w:val="1"/>
      <w:sz w:val="20"/>
      <w:szCs w:val="20"/>
    </w:rPr>
  </w:style>
  <w:style w:type="paragraph" w:styleId="ConsPlusNormal" w:customStyle="1">
    <w:name w:val="ConsPlusNormal"/>
    <w:uiPriority w:val="99"/>
    <w:rsid w:val="00DE2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cs="Arial" w:hAnsi="Arial"/>
      <w:sz w:val="20"/>
      <w:szCs w:val="20"/>
      <w:lang w:eastAsia="ru-RU" w:val="ru-RU"/>
    </w:rPr>
  </w:style>
  <w:style w:type="paragraph" w:styleId="af">
    <w:name w:val="Document Map"/>
    <w:basedOn w:val="a"/>
    <w:link w:val="af0"/>
    <w:uiPriority w:val="99"/>
    <w:semiHidden w:val="1"/>
    <w:rsid w:val="00100035"/>
    <w:pPr>
      <w:shd w:color="auto" w:fill="000080" w:val="clear"/>
    </w:pPr>
    <w:rPr>
      <w:rFonts w:ascii="Tahoma" w:cs="Tahoma" w:hAnsi="Tahoma"/>
      <w:sz w:val="20"/>
    </w:rPr>
  </w:style>
  <w:style w:type="character" w:styleId="af0" w:customStyle="1">
    <w:name w:val="Схема документа Знак"/>
    <w:basedOn w:val="a0"/>
    <w:link w:val="af"/>
    <w:uiPriority w:val="99"/>
    <w:semiHidden w:val="1"/>
    <w:locked w:val="1"/>
    <w:rPr>
      <w:rFonts w:ascii="Tahoma" w:cs="Tahoma" w:hAnsi="Tahoma"/>
      <w:b w:val="1"/>
      <w:i w:val="1"/>
      <w:sz w:val="16"/>
      <w:szCs w:val="16"/>
    </w:rPr>
  </w:style>
  <w:style w:type="paragraph" w:styleId="af1">
    <w:name w:val="List Paragraph"/>
    <w:basedOn w:val="a"/>
    <w:uiPriority w:val="99"/>
    <w:qFormat w:val="1"/>
    <w:rsid w:val="001612A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bseWqSyat77wx5TkAUD0QZRrvQ==">AMUW2mVQ6m/N7txIY/OsLdOO5/vDE51jGZfL4dBtmsGjuQQ4VnDgE5aA1l8XYr8SDU7zXW05gwlOwj21MBAgw4Jf+s8ehG7X+6a8hDKaFp+JWLm+9hzKn5s=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2020-01-31T07:56:00Z</dcterms:created>
  <dc:creator>Oleg V. Zemskov</dc:creator>
</cp:coreProperties>
</file>